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3"/>
        <w:tblW w:w="9606" w:type="dxa"/>
        <w:tblLook w:val="01E0" w:firstRow="1" w:lastRow="1" w:firstColumn="1" w:lastColumn="1" w:noHBand="0" w:noVBand="0"/>
      </w:tblPr>
      <w:tblGrid>
        <w:gridCol w:w="3936"/>
        <w:gridCol w:w="5670"/>
      </w:tblGrid>
      <w:tr w:rsidR="0019777A" w:rsidRPr="0019777A" w:rsidTr="0019777A">
        <w:trPr>
          <w:trHeight w:val="1418"/>
        </w:trPr>
        <w:tc>
          <w:tcPr>
            <w:tcW w:w="3936" w:type="dxa"/>
            <w:shd w:val="clear" w:color="auto" w:fill="auto"/>
          </w:tcPr>
          <w:p w:rsidR="0019777A" w:rsidRPr="0019777A" w:rsidRDefault="0019777A" w:rsidP="0019777A">
            <w:pPr>
              <w:spacing w:after="0" w:line="240" w:lineRule="auto"/>
              <w:jc w:val="center"/>
              <w:rPr>
                <w:rFonts w:eastAsia="Times New Roman"/>
                <w:sz w:val="26"/>
                <w:szCs w:val="26"/>
              </w:rPr>
            </w:pPr>
            <w:r w:rsidRPr="0019777A">
              <w:rPr>
                <w:rFonts w:eastAsia="Times New Roman"/>
                <w:sz w:val="26"/>
                <w:szCs w:val="26"/>
              </w:rPr>
              <w:t>CÔNG AN TỈNH HÀ NAM</w:t>
            </w:r>
          </w:p>
          <w:p w:rsidR="0019777A" w:rsidRPr="0019777A" w:rsidRDefault="0019777A" w:rsidP="0019777A">
            <w:pPr>
              <w:spacing w:after="0" w:line="240" w:lineRule="auto"/>
              <w:rPr>
                <w:rFonts w:eastAsia="Times New Roman"/>
                <w:b/>
                <w:sz w:val="26"/>
                <w:szCs w:val="26"/>
              </w:rPr>
            </w:pPr>
            <w:r w:rsidRPr="0019777A">
              <w:rPr>
                <w:rFonts w:eastAsia="Times New Roman"/>
                <w:b/>
                <w:sz w:val="26"/>
                <w:szCs w:val="26"/>
              </w:rPr>
              <w:t>CÔNG AN HUYỆN BÌNH LỤC</w:t>
            </w:r>
          </w:p>
          <w:p w:rsidR="0019777A" w:rsidRPr="0019777A" w:rsidRDefault="0019777A" w:rsidP="0019777A">
            <w:pPr>
              <w:spacing w:after="0" w:line="240" w:lineRule="auto"/>
              <w:rPr>
                <w:rFonts w:eastAsia="Times New Roman"/>
                <w:b/>
                <w:sz w:val="26"/>
                <w:szCs w:val="26"/>
              </w:rPr>
            </w:pPr>
            <w:r w:rsidRPr="0019777A">
              <w:rPr>
                <w:rFonts w:eastAsia="Times New Roman"/>
                <w:noProof/>
                <w:sz w:val="26"/>
                <w:szCs w:val="26"/>
              </w:rPr>
              <mc:AlternateContent>
                <mc:Choice Requires="wps">
                  <w:drawing>
                    <wp:anchor distT="0" distB="0" distL="114300" distR="114300" simplePos="0" relativeHeight="251660288" behindDoc="0" locked="0" layoutInCell="1" allowOverlap="1" wp14:anchorId="57DF04A2" wp14:editId="21C19D29">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19777A" w:rsidRPr="0019777A" w:rsidRDefault="0019777A" w:rsidP="0019777A">
            <w:pPr>
              <w:tabs>
                <w:tab w:val="left" w:pos="915"/>
                <w:tab w:val="center" w:pos="1962"/>
              </w:tabs>
              <w:spacing w:after="0" w:line="240" w:lineRule="auto"/>
              <w:jc w:val="center"/>
              <w:rPr>
                <w:rFonts w:eastAsia="Times New Roman"/>
                <w:szCs w:val="28"/>
              </w:rPr>
            </w:pPr>
            <w:r w:rsidRPr="0019777A">
              <w:rPr>
                <w:rFonts w:eastAsia="Times New Roman"/>
                <w:szCs w:val="28"/>
              </w:rPr>
              <w:t>Số:      /BC-CAH</w:t>
            </w:r>
          </w:p>
        </w:tc>
        <w:tc>
          <w:tcPr>
            <w:tcW w:w="5670" w:type="dxa"/>
            <w:shd w:val="clear" w:color="auto" w:fill="auto"/>
          </w:tcPr>
          <w:p w:rsidR="0019777A" w:rsidRPr="0019777A" w:rsidRDefault="0019777A" w:rsidP="0019777A">
            <w:pPr>
              <w:spacing w:after="0" w:line="240" w:lineRule="auto"/>
              <w:ind w:left="-180"/>
              <w:jc w:val="center"/>
              <w:rPr>
                <w:rFonts w:eastAsia="Times New Roman"/>
                <w:b/>
                <w:sz w:val="26"/>
                <w:szCs w:val="26"/>
              </w:rPr>
            </w:pPr>
            <w:r w:rsidRPr="0019777A">
              <w:rPr>
                <w:rFonts w:eastAsia="Times New Roman"/>
                <w:b/>
                <w:sz w:val="26"/>
                <w:szCs w:val="26"/>
              </w:rPr>
              <w:t>CỘNG HOÀ XÃ HỘI CHỦ NGHĨA VIỆT NAM</w:t>
            </w:r>
          </w:p>
          <w:p w:rsidR="0019777A" w:rsidRPr="0019777A" w:rsidRDefault="0019777A" w:rsidP="0019777A">
            <w:pPr>
              <w:spacing w:after="0" w:line="240" w:lineRule="auto"/>
              <w:ind w:left="-180" w:firstLine="540"/>
              <w:jc w:val="center"/>
              <w:rPr>
                <w:rFonts w:eastAsia="Times New Roman"/>
                <w:b/>
                <w:szCs w:val="28"/>
              </w:rPr>
            </w:pPr>
            <w:r w:rsidRPr="0019777A">
              <w:rPr>
                <w:rFonts w:eastAsia="Times New Roman"/>
                <w:b/>
                <w:szCs w:val="28"/>
              </w:rPr>
              <w:t>Độc Lập - Tự Do - Hạnh Phúc</w:t>
            </w:r>
          </w:p>
          <w:p w:rsidR="0019777A" w:rsidRPr="0019777A" w:rsidRDefault="0019777A" w:rsidP="0019777A">
            <w:pPr>
              <w:tabs>
                <w:tab w:val="left" w:pos="3834"/>
              </w:tabs>
              <w:spacing w:after="0" w:line="240" w:lineRule="auto"/>
              <w:ind w:left="-180" w:firstLine="540"/>
              <w:jc w:val="center"/>
              <w:rPr>
                <w:rFonts w:eastAsia="Times New Roman"/>
                <w:i/>
                <w:szCs w:val="28"/>
              </w:rPr>
            </w:pPr>
            <w:r w:rsidRPr="0019777A">
              <w:rPr>
                <w:rFonts w:eastAsia="Times New Roman"/>
                <w:noProof/>
                <w:szCs w:val="28"/>
              </w:rPr>
              <mc:AlternateContent>
                <mc:Choice Requires="wps">
                  <w:drawing>
                    <wp:anchor distT="0" distB="0" distL="114300" distR="114300" simplePos="0" relativeHeight="251659264" behindDoc="0" locked="0" layoutInCell="1" allowOverlap="1" wp14:anchorId="1BB6ED5D" wp14:editId="53BCB67E">
                      <wp:simplePos x="0" y="0"/>
                      <wp:positionH relativeFrom="column">
                        <wp:posOffset>730885</wp:posOffset>
                      </wp:positionH>
                      <wp:positionV relativeFrom="paragraph">
                        <wp:posOffset>-1270</wp:posOffset>
                      </wp:positionV>
                      <wp:extent cx="223456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pt" to="2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BF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"/>
                  </w:pict>
                </mc:Fallback>
              </mc:AlternateContent>
            </w:r>
            <w:r w:rsidRPr="0019777A">
              <w:rPr>
                <w:rFonts w:eastAsia="Times New Roman"/>
                <w:i/>
                <w:szCs w:val="28"/>
              </w:rPr>
              <w:t xml:space="preserve"> </w:t>
            </w:r>
          </w:p>
          <w:p w:rsidR="0019777A" w:rsidRPr="0019777A" w:rsidRDefault="0019777A" w:rsidP="0019777A">
            <w:pPr>
              <w:spacing w:after="0" w:line="240" w:lineRule="auto"/>
              <w:ind w:left="-180" w:firstLine="540"/>
              <w:rPr>
                <w:rFonts w:eastAsia="Times New Roman"/>
                <w:i/>
                <w:szCs w:val="28"/>
              </w:rPr>
            </w:pPr>
            <w:r>
              <w:rPr>
                <w:rFonts w:eastAsia="Times New Roman"/>
                <w:i/>
                <w:szCs w:val="28"/>
              </w:rPr>
              <w:t xml:space="preserve">     </w:t>
            </w:r>
            <w:r w:rsidRPr="0019777A">
              <w:rPr>
                <w:rFonts w:eastAsia="Times New Roman"/>
                <w:i/>
                <w:szCs w:val="28"/>
              </w:rPr>
              <w:t xml:space="preserve"> Bình Lục, ngày </w:t>
            </w:r>
            <w:r w:rsidR="003C5AC5">
              <w:rPr>
                <w:rFonts w:eastAsia="Times New Roman"/>
                <w:i/>
                <w:szCs w:val="28"/>
              </w:rPr>
              <w:t>06</w:t>
            </w:r>
            <w:r w:rsidRPr="0019777A">
              <w:rPr>
                <w:rFonts w:eastAsia="Times New Roman"/>
                <w:i/>
                <w:szCs w:val="28"/>
              </w:rPr>
              <w:t xml:space="preserve"> tháng</w:t>
            </w:r>
            <w:r>
              <w:rPr>
                <w:rFonts w:eastAsia="Times New Roman"/>
                <w:i/>
                <w:szCs w:val="28"/>
              </w:rPr>
              <w:t xml:space="preserve"> 10</w:t>
            </w:r>
            <w:r w:rsidRPr="0019777A">
              <w:rPr>
                <w:rFonts w:eastAsia="Times New Roman"/>
                <w:i/>
                <w:szCs w:val="28"/>
              </w:rPr>
              <w:t xml:space="preserve"> năm 2022</w:t>
            </w:r>
          </w:p>
        </w:tc>
      </w:tr>
    </w:tbl>
    <w:p w:rsidR="00D25D56" w:rsidRPr="00515DDB" w:rsidRDefault="00515DDB" w:rsidP="0019777A">
      <w:pPr>
        <w:spacing w:after="0"/>
        <w:jc w:val="center"/>
        <w:rPr>
          <w:b/>
        </w:rPr>
      </w:pPr>
      <w:r w:rsidRPr="00515DDB">
        <w:rPr>
          <w:b/>
        </w:rPr>
        <w:t>BÁO CÁO</w:t>
      </w:r>
    </w:p>
    <w:p w:rsidR="00515DDB" w:rsidRPr="00515DDB" w:rsidRDefault="00515DDB" w:rsidP="00937575">
      <w:pPr>
        <w:spacing w:after="0"/>
        <w:jc w:val="center"/>
        <w:rPr>
          <w:b/>
        </w:rPr>
      </w:pPr>
      <w:r w:rsidRPr="00515DDB">
        <w:rPr>
          <w:b/>
        </w:rPr>
        <w:t>Sơ kết 04 năm (2018-2022) thực hiện công tác điều tra hình sự</w:t>
      </w:r>
    </w:p>
    <w:p w:rsidR="00515DDB" w:rsidRPr="00515DDB" w:rsidRDefault="00515DDB" w:rsidP="00937575">
      <w:pPr>
        <w:spacing w:after="0"/>
        <w:jc w:val="center"/>
        <w:rPr>
          <w:b/>
        </w:rPr>
      </w:pPr>
      <w:r w:rsidRPr="00515DDB">
        <w:rPr>
          <w:b/>
        </w:rPr>
        <w:t>theo chức năng, nhiệm vụ của lực lượng Cảnh sát PCTP về môi trường</w:t>
      </w:r>
    </w:p>
    <w:p w:rsidR="0019777A" w:rsidRDefault="0019777A" w:rsidP="00937575">
      <w:pPr>
        <w:spacing w:after="0"/>
        <w:ind w:firstLine="720"/>
        <w:jc w:val="both"/>
        <w:rPr>
          <w:i/>
        </w:rPr>
      </w:pPr>
    </w:p>
    <w:p w:rsidR="00515DDB" w:rsidRPr="00515DDB" w:rsidRDefault="00515DDB" w:rsidP="00937575">
      <w:pPr>
        <w:spacing w:after="0"/>
        <w:ind w:firstLine="720"/>
        <w:jc w:val="both"/>
        <w:rPr>
          <w:b/>
        </w:rPr>
      </w:pPr>
      <w:r w:rsidRPr="00515DDB">
        <w:rPr>
          <w:b/>
        </w:rPr>
        <w:t xml:space="preserve">I. ĐÁNH GIÁ TÌNH </w:t>
      </w:r>
      <w:r w:rsidR="005069F4">
        <w:rPr>
          <w:b/>
        </w:rPr>
        <w:t>HÌNH</w:t>
      </w:r>
    </w:p>
    <w:p w:rsidR="005069F4" w:rsidRPr="003C5AC5" w:rsidRDefault="005069F4" w:rsidP="005069F4">
      <w:pPr>
        <w:spacing w:after="0" w:line="240" w:lineRule="auto"/>
        <w:ind w:firstLine="567"/>
        <w:jc w:val="both"/>
        <w:rPr>
          <w:szCs w:val="28"/>
          <w:lang w:val="nl-NL"/>
        </w:rPr>
      </w:pPr>
      <w:r w:rsidRPr="005069F4">
        <w:rPr>
          <w:szCs w:val="28"/>
          <w:lang w:val="nl-NL" w:eastAsia="vi-VN"/>
        </w:rPr>
        <w:t>Huyện Bình Lục nằm ở phía Đông tỉnh Hà Nam, với diện tích tự nhiên là 13.412 km</w:t>
      </w:r>
      <w:r w:rsidRPr="005069F4">
        <w:rPr>
          <w:szCs w:val="28"/>
          <w:vertAlign w:val="superscript"/>
          <w:lang w:val="nl-NL" w:eastAsia="vi-VN"/>
        </w:rPr>
        <w:t>2</w:t>
      </w:r>
      <w:r w:rsidRPr="005069F4">
        <w:rPr>
          <w:szCs w:val="28"/>
          <w:lang w:val="nl-NL" w:eastAsia="vi-VN"/>
        </w:rPr>
        <w:t xml:space="preserve">, có quốc lộ 21A, quốc lộ 21B và đường sắt Bắc – Nam chạy qua. </w:t>
      </w:r>
      <w:r w:rsidRPr="003C5AC5">
        <w:rPr>
          <w:szCs w:val="28"/>
          <w:lang w:val="nl-NL"/>
        </w:rPr>
        <w:t>Phía Đông giáp huyện Mỹ Lộc, tỉnh Nam Định; phía Tây giáp huyện Thanh Liêm và Thành phố Phủ Lý, tỉnh Hà Nam; phía Nam giáp huyện Ý Yên tỉnh Nam Định; phía Bắc giáp huyện Duy Tiên, Lý Nhân. Huyện có 16 xã và 01 thị trấn. Tổng số cơ quan doanh nghiệp là 251; Trong đó có 01 cụm tiểu thủ công nghiệp tại xã Trung Lương với 07 doanh nghiệp đang hoạt động.</w:t>
      </w:r>
    </w:p>
    <w:p w:rsidR="005069F4" w:rsidRPr="003C5AC5" w:rsidRDefault="005069F4" w:rsidP="005069F4">
      <w:pPr>
        <w:spacing w:after="0"/>
        <w:ind w:firstLine="720"/>
        <w:jc w:val="both"/>
        <w:rPr>
          <w:b/>
          <w:lang w:val="nl-NL"/>
        </w:rPr>
      </w:pPr>
      <w:r w:rsidRPr="003C5AC5">
        <w:rPr>
          <w:szCs w:val="28"/>
          <w:lang w:val="nl-NL"/>
        </w:rPr>
        <w:t>Bình Lục là huyện thuần nông, phát triển kinh tế chủ yếu tập trung vào chăn nuôi và trồng trọt. Trong những năm vừa qua</w:t>
      </w:r>
      <w:r w:rsidRPr="003C5AC5">
        <w:rPr>
          <w:rFonts w:eastAsia="Times New Roman"/>
          <w:szCs w:val="28"/>
          <w:lang w:val="nl-NL"/>
        </w:rPr>
        <w:t xml:space="preserve"> những khó khăn trong sản xuất kinh doanh, một số doanh nghiệp khó tiêu thụ sản phẩm, sản xuất vật liệu xây dựng hiệu quả thấp, nhiều doanh nghiệp phải phá sản, giải thể, nợ lương công nhân. Một số doanh nghiệp chưa thực hiện tốt các quy định về bảo vệ môi trường, một số cơ sở sản xuất kinh doanh hàng ăn uống, các cơ sở giết mổ gia súc, động vật còn vi phạm về điều kiện vệ sinh an toàn thực phẩm; xả thải trực tiếp nước thải, rác thải ra môi trường…</w:t>
      </w:r>
    </w:p>
    <w:p w:rsidR="00735001" w:rsidRPr="003C5AC5" w:rsidRDefault="00735001" w:rsidP="00937575">
      <w:pPr>
        <w:spacing w:after="0"/>
        <w:ind w:firstLine="720"/>
        <w:jc w:val="both"/>
        <w:rPr>
          <w:b/>
          <w:lang w:val="nl-NL"/>
        </w:rPr>
      </w:pPr>
      <w:r w:rsidRPr="003C5AC5">
        <w:rPr>
          <w:b/>
          <w:lang w:val="nl-NL"/>
        </w:rPr>
        <w:t>II. ĐÁNH GIÁ KẾT QUẢ THỰC HIỆN</w:t>
      </w:r>
    </w:p>
    <w:p w:rsidR="00735001" w:rsidRPr="003C5AC5" w:rsidRDefault="00735001" w:rsidP="00937575">
      <w:pPr>
        <w:spacing w:after="0"/>
        <w:ind w:firstLine="720"/>
        <w:jc w:val="both"/>
        <w:rPr>
          <w:i/>
          <w:lang w:val="nl-NL"/>
        </w:rPr>
      </w:pPr>
      <w:r w:rsidRPr="003C5AC5">
        <w:rPr>
          <w:i/>
          <w:lang w:val="nl-NL"/>
        </w:rPr>
        <w:t>(Chú ý thống kê số liệu chung từ năm 2018 đến 08 tháng đầu năm 2022 và số liệu theo từng năm; có phân tích riêng giữa PC05 và Công an cấp huyện; có số liệu, ví dụ cụ thể trong các vụ việc để minh chứng cho từng nội dung đánh giá kết quả, ưu điểm, tồn tại, khó khăn</w:t>
      </w:r>
      <w:r w:rsidR="00832DEE" w:rsidRPr="003C5AC5">
        <w:rPr>
          <w:i/>
          <w:lang w:val="nl-NL"/>
        </w:rPr>
        <w:t>, vướng mắc)</w:t>
      </w:r>
    </w:p>
    <w:p w:rsidR="009C72E2" w:rsidRPr="003C5AC5" w:rsidRDefault="009C72E2" w:rsidP="00937575">
      <w:pPr>
        <w:spacing w:after="0"/>
        <w:ind w:firstLine="720"/>
        <w:jc w:val="both"/>
        <w:rPr>
          <w:b/>
          <w:lang w:val="nl-NL"/>
        </w:rPr>
      </w:pPr>
      <w:r w:rsidRPr="003C5AC5">
        <w:rPr>
          <w:b/>
          <w:lang w:val="nl-NL"/>
        </w:rPr>
        <w:t>1. Công tác tiếp nhận, phân loại, giải quyết tố giác, tin báo về tội phạm</w:t>
      </w:r>
    </w:p>
    <w:p w:rsidR="009C72E2" w:rsidRPr="003C5AC5" w:rsidRDefault="009C72E2" w:rsidP="00937575">
      <w:pPr>
        <w:spacing w:after="0"/>
        <w:ind w:firstLine="720"/>
        <w:jc w:val="both"/>
        <w:rPr>
          <w:i/>
          <w:lang w:val="nl-NL"/>
        </w:rPr>
      </w:pPr>
      <w:r w:rsidRPr="003C5AC5">
        <w:rPr>
          <w:i/>
          <w:lang w:val="nl-NL"/>
        </w:rPr>
        <w:t>1.1. Thống kê tố giác, tin báo về tội phạm đã tiếp nhận, phân loại, kết quả xử lý, giải quyết</w:t>
      </w:r>
    </w:p>
    <w:p w:rsidR="002F576F" w:rsidRPr="003C5AC5" w:rsidRDefault="002F576F" w:rsidP="00937575">
      <w:pPr>
        <w:spacing w:after="0"/>
        <w:ind w:firstLine="720"/>
        <w:jc w:val="both"/>
        <w:rPr>
          <w:lang w:val="nl-NL"/>
        </w:rPr>
      </w:pPr>
      <w:r w:rsidRPr="003C5AC5">
        <w:rPr>
          <w:lang w:val="nl-NL"/>
        </w:rPr>
        <w:t>Từ năm 2018 đến 08 tháng đầu năm 2022:</w:t>
      </w:r>
    </w:p>
    <w:p w:rsidR="005069F4" w:rsidRPr="003C5AC5" w:rsidRDefault="005069F4" w:rsidP="005069F4">
      <w:pPr>
        <w:numPr>
          <w:ilvl w:val="0"/>
          <w:numId w:val="1"/>
        </w:numPr>
        <w:spacing w:after="0" w:line="312" w:lineRule="auto"/>
        <w:contextualSpacing/>
        <w:jc w:val="both"/>
        <w:rPr>
          <w:rFonts w:eastAsia="Times New Roman"/>
          <w:szCs w:val="28"/>
          <w:lang w:val="nl-NL"/>
        </w:rPr>
      </w:pPr>
      <w:r w:rsidRPr="003C5AC5">
        <w:rPr>
          <w:rFonts w:eastAsia="Times New Roman"/>
          <w:szCs w:val="28"/>
          <w:lang w:val="nl-NL"/>
        </w:rPr>
        <w:t>Về công tác tiếp nhận:</w:t>
      </w:r>
    </w:p>
    <w:p w:rsidR="005069F4" w:rsidRPr="003C5AC5" w:rsidRDefault="005069F4" w:rsidP="005069F4">
      <w:pPr>
        <w:spacing w:after="0" w:line="312" w:lineRule="auto"/>
        <w:ind w:firstLine="709"/>
        <w:contextualSpacing/>
        <w:jc w:val="both"/>
        <w:rPr>
          <w:rFonts w:eastAsia="Times New Roman"/>
          <w:szCs w:val="28"/>
          <w:lang w:val="nl-NL"/>
        </w:rPr>
      </w:pPr>
      <w:r w:rsidRPr="003C5AC5">
        <w:rPr>
          <w:rFonts w:eastAsia="Times New Roman"/>
          <w:szCs w:val="28"/>
          <w:lang w:val="nl-NL"/>
        </w:rPr>
        <w:t>+ Tố giác, tin báo về tội phạm và kiến nghị khởi tố: 01 năm 2022 (do phòng PC05 chuyển)</w:t>
      </w:r>
    </w:p>
    <w:p w:rsidR="005069F4" w:rsidRPr="003C5AC5" w:rsidRDefault="005069F4" w:rsidP="005069F4">
      <w:pPr>
        <w:spacing w:after="0" w:line="312" w:lineRule="auto"/>
        <w:ind w:firstLine="709"/>
        <w:contextualSpacing/>
        <w:jc w:val="both"/>
        <w:rPr>
          <w:rFonts w:eastAsia="Times New Roman"/>
          <w:szCs w:val="28"/>
          <w:lang w:val="nl-NL"/>
        </w:rPr>
      </w:pPr>
      <w:r w:rsidRPr="003C5AC5">
        <w:rPr>
          <w:rFonts w:eastAsia="Times New Roman"/>
          <w:szCs w:val="28"/>
          <w:lang w:val="nl-NL"/>
        </w:rPr>
        <w:t>+ Đơn thư khiếu nại, tố cáo, phản ánh vi phạm pháp luật về môi trường, tài nguyên, an toàn thực phẩm: 0</w:t>
      </w:r>
    </w:p>
    <w:p w:rsidR="005069F4" w:rsidRPr="003C5AC5" w:rsidRDefault="005069F4" w:rsidP="005069F4">
      <w:pPr>
        <w:numPr>
          <w:ilvl w:val="0"/>
          <w:numId w:val="1"/>
        </w:numPr>
        <w:spacing w:after="0" w:line="312" w:lineRule="auto"/>
        <w:contextualSpacing/>
        <w:jc w:val="both"/>
        <w:rPr>
          <w:rFonts w:eastAsia="Times New Roman"/>
          <w:szCs w:val="28"/>
          <w:lang w:val="nl-NL"/>
        </w:rPr>
      </w:pPr>
      <w:r w:rsidRPr="003C5AC5">
        <w:rPr>
          <w:rFonts w:eastAsia="Times New Roman"/>
          <w:szCs w:val="28"/>
          <w:lang w:val="nl-NL"/>
        </w:rPr>
        <w:lastRenderedPageBreak/>
        <w:t>Về kết quả giải quyết:</w:t>
      </w:r>
    </w:p>
    <w:p w:rsidR="005069F4" w:rsidRPr="003C5AC5" w:rsidRDefault="005069F4" w:rsidP="005069F4">
      <w:pPr>
        <w:spacing w:after="0" w:line="312" w:lineRule="auto"/>
        <w:ind w:left="709"/>
        <w:contextualSpacing/>
        <w:jc w:val="both"/>
        <w:rPr>
          <w:rFonts w:eastAsia="Times New Roman"/>
          <w:szCs w:val="28"/>
          <w:lang w:val="nl-NL"/>
        </w:rPr>
      </w:pPr>
      <w:r w:rsidRPr="003C5AC5">
        <w:rPr>
          <w:rFonts w:eastAsia="Times New Roman"/>
          <w:szCs w:val="28"/>
          <w:lang w:val="nl-NL"/>
        </w:rPr>
        <w:t>+ Ra quyết định khởi tố vụ án hình sự: 01 vụ “Gây ô nhiễm môi trưởng”.</w:t>
      </w:r>
    </w:p>
    <w:p w:rsidR="005069F4" w:rsidRPr="003C5AC5" w:rsidRDefault="005069F4" w:rsidP="005069F4">
      <w:pPr>
        <w:spacing w:after="0" w:line="312" w:lineRule="auto"/>
        <w:ind w:firstLine="709"/>
        <w:contextualSpacing/>
        <w:jc w:val="both"/>
        <w:rPr>
          <w:rFonts w:eastAsia="Times New Roman"/>
          <w:szCs w:val="28"/>
          <w:lang w:val="nl-NL"/>
        </w:rPr>
      </w:pPr>
      <w:r w:rsidRPr="003C5AC5">
        <w:rPr>
          <w:rFonts w:eastAsia="Times New Roman"/>
          <w:szCs w:val="28"/>
          <w:lang w:val="nl-NL"/>
        </w:rPr>
        <w:t>+ Ra quyết định không khởi tố vụ án hình sự: 0</w:t>
      </w:r>
    </w:p>
    <w:p w:rsidR="005069F4" w:rsidRPr="003C5AC5" w:rsidRDefault="005069F4" w:rsidP="002F576F">
      <w:pPr>
        <w:spacing w:after="0"/>
        <w:ind w:firstLine="720"/>
        <w:jc w:val="both"/>
        <w:rPr>
          <w:lang w:val="nl-NL"/>
        </w:rPr>
      </w:pPr>
      <w:r w:rsidRPr="003C5AC5">
        <w:rPr>
          <w:rFonts w:eastAsia="Times New Roman"/>
          <w:szCs w:val="28"/>
          <w:lang w:val="nl-NL"/>
        </w:rPr>
        <w:t>+ Đang tiếp tục giải quyết: 0</w:t>
      </w:r>
    </w:p>
    <w:p w:rsidR="00843B8D" w:rsidRPr="003C5AC5" w:rsidRDefault="00843B8D" w:rsidP="00937575">
      <w:pPr>
        <w:spacing w:after="0"/>
        <w:ind w:firstLine="720"/>
        <w:jc w:val="both"/>
        <w:rPr>
          <w:i/>
          <w:lang w:val="nl-NL"/>
        </w:rPr>
      </w:pPr>
      <w:r w:rsidRPr="003C5AC5">
        <w:rPr>
          <w:i/>
          <w:lang w:val="nl-NL"/>
        </w:rPr>
        <w:t>1.2. Đánh giá ưu điểm, thuận lợi; tồn tại, khó khăn, vướng mắc và nguyên nhân (về pháp lý; về chỉ huy chỉ đạo, quan hệ phối hợp; về các điều kiện đảm bảo; về tổ chức thực hiện…)</w:t>
      </w:r>
    </w:p>
    <w:p w:rsidR="002F576F" w:rsidRPr="003C5AC5" w:rsidRDefault="002F576F" w:rsidP="00937575">
      <w:pPr>
        <w:spacing w:after="0"/>
        <w:ind w:firstLine="720"/>
        <w:jc w:val="both"/>
        <w:rPr>
          <w:lang w:val="nl-NL"/>
        </w:rPr>
      </w:pPr>
      <w:r w:rsidRPr="003C5AC5">
        <w:rPr>
          <w:lang w:val="nl-NL"/>
        </w:rPr>
        <w:t>C</w:t>
      </w:r>
      <w:r w:rsidRPr="003C5AC5">
        <w:rPr>
          <w:rFonts w:cs="Arial"/>
          <w:lang w:val="nl-NL"/>
        </w:rPr>
        <w:t>ơ</w:t>
      </w:r>
      <w:r w:rsidRPr="003C5AC5">
        <w:rPr>
          <w:lang w:val="nl-NL"/>
        </w:rPr>
        <w:t xml:space="preserve"> quan C</w:t>
      </w:r>
      <w:r w:rsidRPr="003C5AC5">
        <w:rPr>
          <w:rFonts w:cs="Arial"/>
          <w:lang w:val="nl-NL"/>
        </w:rPr>
        <w:t>ả</w:t>
      </w:r>
      <w:r w:rsidRPr="003C5AC5">
        <w:rPr>
          <w:lang w:val="nl-NL"/>
        </w:rPr>
        <w:t>nh s</w:t>
      </w:r>
      <w:r w:rsidRPr="003C5AC5">
        <w:rPr>
          <w:rFonts w:cs=".VnTime"/>
          <w:lang w:val="nl-NL"/>
        </w:rPr>
        <w:t>á</w:t>
      </w:r>
      <w:r w:rsidRPr="003C5AC5">
        <w:rPr>
          <w:lang w:val="nl-NL"/>
        </w:rPr>
        <w:t xml:space="preserve">t </w:t>
      </w:r>
      <w:r w:rsidRPr="003C5AC5">
        <w:rPr>
          <w:rFonts w:cs="Arial"/>
          <w:lang w:val="nl-NL"/>
        </w:rPr>
        <w:t>đ</w:t>
      </w:r>
      <w:r w:rsidRPr="003C5AC5">
        <w:rPr>
          <w:lang w:val="nl-NL"/>
        </w:rPr>
        <w:t>i</w:t>
      </w:r>
      <w:r w:rsidRPr="003C5AC5">
        <w:rPr>
          <w:rFonts w:cs="Arial"/>
          <w:lang w:val="nl-NL"/>
        </w:rPr>
        <w:t>ề</w:t>
      </w:r>
      <w:r w:rsidRPr="003C5AC5">
        <w:rPr>
          <w:lang w:val="nl-NL"/>
        </w:rPr>
        <w:t>u tra C</w:t>
      </w:r>
      <w:r w:rsidRPr="003C5AC5">
        <w:rPr>
          <w:rFonts w:cs=".VnTime"/>
          <w:lang w:val="nl-NL"/>
        </w:rPr>
        <w:t>ô</w:t>
      </w:r>
      <w:r w:rsidRPr="003C5AC5">
        <w:rPr>
          <w:lang w:val="nl-NL"/>
        </w:rPr>
        <w:t>ng an huy</w:t>
      </w:r>
      <w:r w:rsidRPr="003C5AC5">
        <w:rPr>
          <w:rFonts w:cs="Arial"/>
          <w:lang w:val="nl-NL"/>
        </w:rPr>
        <w:t>ệ</w:t>
      </w:r>
      <w:r w:rsidRPr="003C5AC5">
        <w:rPr>
          <w:lang w:val="nl-NL"/>
        </w:rPr>
        <w:t>n B</w:t>
      </w:r>
      <w:r w:rsidRPr="003C5AC5">
        <w:rPr>
          <w:rFonts w:cs=".VnTime"/>
          <w:lang w:val="nl-NL"/>
        </w:rPr>
        <w:t>ì</w:t>
      </w:r>
      <w:r w:rsidRPr="003C5AC5">
        <w:rPr>
          <w:lang w:val="nl-NL"/>
        </w:rPr>
        <w:t>nh L</w:t>
      </w:r>
      <w:r w:rsidRPr="003C5AC5">
        <w:rPr>
          <w:rFonts w:cs="Arial"/>
          <w:lang w:val="nl-NL"/>
        </w:rPr>
        <w:t>ụ</w:t>
      </w:r>
      <w:r w:rsidRPr="003C5AC5">
        <w:rPr>
          <w:lang w:val="nl-NL"/>
        </w:rPr>
        <w:t xml:space="preserve">c </w:t>
      </w:r>
      <w:r w:rsidRPr="003C5AC5">
        <w:rPr>
          <w:rFonts w:cs="Arial"/>
          <w:lang w:val="nl-NL"/>
        </w:rPr>
        <w:t>đ</w:t>
      </w:r>
      <w:r w:rsidRPr="003C5AC5">
        <w:rPr>
          <w:rFonts w:cs=".VnTime"/>
          <w:lang w:val="nl-NL"/>
        </w:rPr>
        <w:t>ã</w:t>
      </w:r>
      <w:r w:rsidRPr="003C5AC5">
        <w:rPr>
          <w:lang w:val="nl-NL"/>
        </w:rPr>
        <w:t xml:space="preserve"> th</w:t>
      </w:r>
      <w:r w:rsidRPr="003C5AC5">
        <w:rPr>
          <w:rFonts w:cs="Arial"/>
          <w:lang w:val="nl-NL"/>
        </w:rPr>
        <w:t>ự</w:t>
      </w:r>
      <w:r w:rsidRPr="003C5AC5">
        <w:rPr>
          <w:lang w:val="nl-NL"/>
        </w:rPr>
        <w:t>c hiện đúng quy định, quy trình tiếp nhận, xử lý tin báo về tội phạm và kiến nghị khởi tố. Phối hợp chặt chẽ với VKSND huyện ngay từ khi tiếp nhận tin báo, phân loại, giải quyết theo đúng trình tự thủ tục vụ việc đến quá trình điều tra, truy tố. Thường xuyên trao đổi để thống nhất biện pháp giải quyết, xử lý các tin báo vụ việc, vụ án phức tạp, rút kinh nghiệm, khắc phục những tồn tại, vướng mắc trong công tác tiếp nhận, giải quyết tin báo tố giác tội phạm và quá trình điều tra truy tố. Trong thời gian qua các tin tố giác, tin báo về tội phạm, VPPL về môi trường, tài nguyên, ATTP đều được tiếp nhận, giải quyết kịp thời, chính xác, đúng trình tự thủ tục pháp luật quy định, không để tỉnh trạng giải quyết kéo dài, đơn tồn.</w:t>
      </w:r>
    </w:p>
    <w:p w:rsidR="00843B8D" w:rsidRPr="003C5AC5" w:rsidRDefault="00843B8D" w:rsidP="00937575">
      <w:pPr>
        <w:spacing w:after="0"/>
        <w:ind w:firstLine="720"/>
        <w:jc w:val="both"/>
        <w:rPr>
          <w:lang w:val="nl-NL"/>
        </w:rPr>
      </w:pPr>
      <w:r w:rsidRPr="003C5AC5">
        <w:rPr>
          <w:i/>
          <w:lang w:val="nl-NL"/>
        </w:rPr>
        <w:t xml:space="preserve">1.3. Những kinh nghiệm rút ra trong công tác tiếp nhận, phân loại, giải quyết tố giác, tin báo về tội phạm </w:t>
      </w:r>
      <w:r w:rsidRPr="003C5AC5">
        <w:rPr>
          <w:lang w:val="nl-NL"/>
        </w:rPr>
        <w:t>(Kinh nghiệm về phương pháp chỉ đạo, tổ chức thực hiện; về thực hiện trình tự phân loại, phân công, tổ chức điều tra xác minh; về quan hệ phối hợp; kinh nghiệm giải quyết những khó khăn, vướng mắc…)</w:t>
      </w:r>
    </w:p>
    <w:p w:rsidR="002F576F" w:rsidRPr="003C5AC5" w:rsidRDefault="002F576F" w:rsidP="002F576F">
      <w:pPr>
        <w:spacing w:after="0"/>
        <w:ind w:firstLine="720"/>
        <w:jc w:val="both"/>
        <w:rPr>
          <w:i/>
          <w:lang w:val="nl-NL"/>
        </w:rPr>
      </w:pPr>
      <w:r w:rsidRPr="003C5AC5">
        <w:rPr>
          <w:lang w:val="nl-NL"/>
        </w:rPr>
        <w:t>Quá trình thực hiện thờ</w:t>
      </w:r>
      <w:r w:rsidR="00711FE8" w:rsidRPr="003C5AC5">
        <w:rPr>
          <w:lang w:val="nl-NL"/>
        </w:rPr>
        <w:t>i gian qua lực lượng Cảnh sát PCTP về môi trường</w:t>
      </w:r>
      <w:r w:rsidRPr="003C5AC5">
        <w:rPr>
          <w:lang w:val="nl-NL"/>
        </w:rPr>
        <w:t xml:space="preserve"> Công an huyện Bình Lục không có khó khăn, vướng vắc và kiến nghị đề xuất.</w:t>
      </w:r>
    </w:p>
    <w:p w:rsidR="00843B8D" w:rsidRPr="003C5AC5" w:rsidRDefault="00843B8D" w:rsidP="00937575">
      <w:pPr>
        <w:spacing w:after="0"/>
        <w:ind w:firstLine="720"/>
        <w:jc w:val="both"/>
        <w:rPr>
          <w:b/>
          <w:lang w:val="nl-NL"/>
        </w:rPr>
      </w:pPr>
      <w:r w:rsidRPr="003C5AC5">
        <w:rPr>
          <w:b/>
          <w:lang w:val="nl-NL"/>
        </w:rPr>
        <w:t>2. Việc giải quyết nguồn tin, vụ việc có dấu hiệu tội phạm do đơn vị Cảnh sát PCTP về môi trường trực tiếp phát hiện</w:t>
      </w:r>
    </w:p>
    <w:p w:rsidR="00843B8D" w:rsidRPr="003C5AC5" w:rsidRDefault="00843B8D" w:rsidP="00937575">
      <w:pPr>
        <w:spacing w:after="0"/>
        <w:ind w:firstLine="720"/>
        <w:jc w:val="both"/>
        <w:rPr>
          <w:i/>
          <w:lang w:val="nl-NL"/>
        </w:rPr>
      </w:pPr>
      <w:r w:rsidRPr="003C5AC5">
        <w:rPr>
          <w:i/>
          <w:lang w:val="nl-NL"/>
        </w:rPr>
        <w:t>1.1. Thống kê nguồn tin, vụ việc và kết quả xử lý, giải quyết</w:t>
      </w:r>
    </w:p>
    <w:p w:rsidR="00843B8D" w:rsidRPr="003C5AC5" w:rsidRDefault="00DE6CDA" w:rsidP="00937575">
      <w:pPr>
        <w:spacing w:after="0"/>
        <w:ind w:firstLine="720"/>
        <w:jc w:val="both"/>
        <w:rPr>
          <w:lang w:val="nl-NL"/>
        </w:rPr>
      </w:pPr>
      <w:r w:rsidRPr="003C5AC5">
        <w:rPr>
          <w:lang w:val="nl-NL"/>
        </w:rPr>
        <w:t>- Tổng số nguồn tin, vụ việc có dấu hiệu tội phạm trực tiếp phát hiệ</w:t>
      </w:r>
      <w:r w:rsidR="00711FE8" w:rsidRPr="003C5AC5">
        <w:rPr>
          <w:lang w:val="nl-NL"/>
        </w:rPr>
        <w:t>n: 0</w:t>
      </w:r>
      <w:r w:rsidRPr="003C5AC5">
        <w:rPr>
          <w:lang w:val="nl-NL"/>
        </w:rPr>
        <w:t>; nguồn phát hiện (từ các mặ</w:t>
      </w:r>
      <w:r w:rsidR="00711FE8" w:rsidRPr="003C5AC5">
        <w:rPr>
          <w:lang w:val="nl-NL"/>
        </w:rPr>
        <w:t>t công tác NVCB: 0</w:t>
      </w:r>
      <w:r w:rsidRPr="003C5AC5">
        <w:rPr>
          <w:lang w:val="nl-NL"/>
        </w:rPr>
        <w:t>; từ hoạt động trinh sát trực tiế</w:t>
      </w:r>
      <w:r w:rsidR="00711FE8" w:rsidRPr="003C5AC5">
        <w:rPr>
          <w:lang w:val="nl-NL"/>
        </w:rPr>
        <w:t>p: 0</w:t>
      </w:r>
      <w:r w:rsidRPr="003C5AC5">
        <w:rPr>
          <w:lang w:val="nl-NL"/>
        </w:rPr>
        <w:t>; từ công tác kiểm tra việc chấp hành pháp luật về môi trường, tài nguyên, an toàn thực phẩ</w:t>
      </w:r>
      <w:r w:rsidR="00711FE8" w:rsidRPr="003C5AC5">
        <w:rPr>
          <w:lang w:val="nl-NL"/>
        </w:rPr>
        <w:t>m: 0</w:t>
      </w:r>
      <w:r w:rsidRPr="003C5AC5">
        <w:rPr>
          <w:lang w:val="nl-NL"/>
        </w:rPr>
        <w:t>; phát hiện quả</w:t>
      </w:r>
      <w:r w:rsidR="00711FE8" w:rsidRPr="003C5AC5">
        <w:rPr>
          <w:lang w:val="nl-NL"/>
        </w:rPr>
        <w:t xml:space="preserve"> tang: 0</w:t>
      </w:r>
      <w:r w:rsidRPr="003C5AC5">
        <w:rPr>
          <w:lang w:val="nl-NL"/>
        </w:rPr>
        <w:t>; nguồ</w:t>
      </w:r>
      <w:r w:rsidR="00711FE8" w:rsidRPr="003C5AC5">
        <w:rPr>
          <w:lang w:val="nl-NL"/>
        </w:rPr>
        <w:t>n khác: 0</w:t>
      </w:r>
      <w:r w:rsidRPr="003C5AC5">
        <w:rPr>
          <w:lang w:val="nl-NL"/>
        </w:rPr>
        <w:t>)</w:t>
      </w:r>
    </w:p>
    <w:p w:rsidR="00DE6CDA" w:rsidRPr="003C5AC5" w:rsidRDefault="00DE6CDA" w:rsidP="00937575">
      <w:pPr>
        <w:spacing w:after="0"/>
        <w:ind w:firstLine="720"/>
        <w:jc w:val="both"/>
        <w:rPr>
          <w:lang w:val="nl-NL"/>
        </w:rPr>
      </w:pPr>
      <w:r w:rsidRPr="003C5AC5">
        <w:rPr>
          <w:lang w:val="nl-NL"/>
        </w:rPr>
        <w:t>- Kết quả giải quyết:</w:t>
      </w:r>
    </w:p>
    <w:p w:rsidR="00DE6CDA" w:rsidRPr="003C5AC5" w:rsidRDefault="00DE6CDA" w:rsidP="00937575">
      <w:pPr>
        <w:spacing w:after="0"/>
        <w:ind w:firstLine="720"/>
        <w:jc w:val="both"/>
        <w:rPr>
          <w:lang w:val="nl-NL"/>
        </w:rPr>
      </w:pPr>
      <w:r w:rsidRPr="003C5AC5">
        <w:rPr>
          <w:lang w:val="nl-NL"/>
        </w:rPr>
        <w:t>+ Số đã trực tiếp giải quyế</w:t>
      </w:r>
      <w:r w:rsidR="00711FE8" w:rsidRPr="003C5AC5">
        <w:rPr>
          <w:lang w:val="nl-NL"/>
        </w:rPr>
        <w:t>t: 0</w:t>
      </w:r>
    </w:p>
    <w:p w:rsidR="00DE6CDA" w:rsidRPr="003C5AC5" w:rsidRDefault="00DE6CDA" w:rsidP="00937575">
      <w:pPr>
        <w:spacing w:after="0"/>
        <w:ind w:firstLine="720"/>
        <w:jc w:val="both"/>
        <w:rPr>
          <w:lang w:val="nl-NL"/>
        </w:rPr>
      </w:pPr>
      <w:r w:rsidRPr="003C5AC5">
        <w:rPr>
          <w:lang w:val="nl-NL"/>
        </w:rPr>
        <w:t>+ Số chuyển cơ quan có thẩm quyền giải quyế</w:t>
      </w:r>
      <w:r w:rsidR="00711FE8" w:rsidRPr="003C5AC5">
        <w:rPr>
          <w:lang w:val="nl-NL"/>
        </w:rPr>
        <w:t>t: 0</w:t>
      </w:r>
    </w:p>
    <w:p w:rsidR="00DE6CDA" w:rsidRPr="003C5AC5" w:rsidRDefault="00DE6CDA" w:rsidP="00937575">
      <w:pPr>
        <w:spacing w:after="0"/>
        <w:ind w:firstLine="720"/>
        <w:jc w:val="both"/>
        <w:rPr>
          <w:lang w:val="nl-NL"/>
        </w:rPr>
      </w:pPr>
      <w:r w:rsidRPr="003C5AC5">
        <w:rPr>
          <w:lang w:val="nl-NL"/>
        </w:rPr>
        <w:t>+ Số đang giải quyế</w:t>
      </w:r>
      <w:r w:rsidR="00711FE8" w:rsidRPr="003C5AC5">
        <w:rPr>
          <w:lang w:val="nl-NL"/>
        </w:rPr>
        <w:t>t: 0</w:t>
      </w:r>
    </w:p>
    <w:p w:rsidR="00DE6CDA" w:rsidRPr="003C5AC5" w:rsidRDefault="00DE6CDA" w:rsidP="00937575">
      <w:pPr>
        <w:spacing w:after="0"/>
        <w:ind w:firstLine="720"/>
        <w:jc w:val="both"/>
        <w:rPr>
          <w:lang w:val="nl-NL"/>
        </w:rPr>
      </w:pPr>
      <w:r w:rsidRPr="003C5AC5">
        <w:rPr>
          <w:lang w:val="nl-NL"/>
        </w:rPr>
        <w:t>+ số nguồn tin, vụ việc sau khi tiếp tục điều tra xác minh theo thủ tục tố tụng hình sự đã trực tiếp ra quyết định khởi tố</w:t>
      </w:r>
      <w:r w:rsidR="00711FE8" w:rsidRPr="003C5AC5">
        <w:rPr>
          <w:lang w:val="nl-NL"/>
        </w:rPr>
        <w:t>: 0</w:t>
      </w:r>
      <w:r w:rsidRPr="003C5AC5">
        <w:rPr>
          <w:lang w:val="nl-NL"/>
        </w:rPr>
        <w:t>; trực tiếp ra quyết định không khởi tố</w:t>
      </w:r>
      <w:r w:rsidR="00711FE8" w:rsidRPr="003C5AC5">
        <w:rPr>
          <w:lang w:val="nl-NL"/>
        </w:rPr>
        <w:t>: 0</w:t>
      </w:r>
      <w:r w:rsidRPr="003C5AC5">
        <w:rPr>
          <w:lang w:val="nl-NL"/>
        </w:rPr>
        <w:t>; ra quyết định xử phạt vi phạ</w:t>
      </w:r>
      <w:r w:rsidR="00711FE8" w:rsidRPr="003C5AC5">
        <w:rPr>
          <w:lang w:val="nl-NL"/>
        </w:rPr>
        <w:t>m hành chính: 0</w:t>
      </w:r>
      <w:r w:rsidRPr="003C5AC5">
        <w:rPr>
          <w:lang w:val="nl-NL"/>
        </w:rPr>
        <w:t xml:space="preserve">; số chuyển cơ </w:t>
      </w:r>
      <w:r w:rsidR="00AB33B6" w:rsidRPr="003C5AC5">
        <w:rPr>
          <w:lang w:val="nl-NL"/>
        </w:rPr>
        <w:t xml:space="preserve">quan có thẩm quyền </w:t>
      </w:r>
      <w:r w:rsidR="00AB33B6" w:rsidRPr="003C5AC5">
        <w:rPr>
          <w:lang w:val="nl-NL"/>
        </w:rPr>
        <w:lastRenderedPageBreak/>
        <w:t>đề nghị khởi tố</w:t>
      </w:r>
      <w:r w:rsidR="00711FE8" w:rsidRPr="003C5AC5">
        <w:rPr>
          <w:lang w:val="nl-NL"/>
        </w:rPr>
        <w:t>: 0</w:t>
      </w:r>
      <w:r w:rsidR="00AB33B6" w:rsidRPr="003C5AC5">
        <w:rPr>
          <w:lang w:val="nl-NL"/>
        </w:rPr>
        <w:t>; chuyển cơ quan có thẩm quyền đề nghỉ quyết định xử phạ</w:t>
      </w:r>
      <w:r w:rsidR="00711FE8" w:rsidRPr="003C5AC5">
        <w:rPr>
          <w:lang w:val="nl-NL"/>
        </w:rPr>
        <w:t>t hành chính: 0</w:t>
      </w:r>
      <w:r w:rsidR="00AB33B6" w:rsidRPr="003C5AC5">
        <w:rPr>
          <w:lang w:val="nl-NL"/>
        </w:rPr>
        <w:t>; số xử</w:t>
      </w:r>
      <w:r w:rsidR="00711FE8" w:rsidRPr="003C5AC5">
        <w:rPr>
          <w:lang w:val="nl-NL"/>
        </w:rPr>
        <w:t xml:space="preserve"> lý khác: 0</w:t>
      </w:r>
    </w:p>
    <w:p w:rsidR="00AB33B6" w:rsidRPr="003C5AC5" w:rsidRDefault="00AB33B6" w:rsidP="00937575">
      <w:pPr>
        <w:spacing w:after="0"/>
        <w:ind w:firstLine="720"/>
        <w:jc w:val="both"/>
        <w:rPr>
          <w:lang w:val="nl-NL"/>
        </w:rPr>
      </w:pPr>
      <w:r w:rsidRPr="003C5AC5">
        <w:rPr>
          <w:i/>
          <w:lang w:val="nl-NL"/>
        </w:rPr>
        <w:t>1.2. Đánh giá ưu điểm, thuận lợi; tồn tại, khó khăn, vướng mắc và nguyên nhân (</w:t>
      </w:r>
      <w:r w:rsidRPr="003C5AC5">
        <w:rPr>
          <w:lang w:val="nl-NL"/>
        </w:rPr>
        <w:t xml:space="preserve">Đặc biệt là thuận lợi, khó khăn, vướng mắc cụ thể về trình tự, thủ tục thực hiện  </w:t>
      </w:r>
      <w:r w:rsidR="008D6493" w:rsidRPr="003C5AC5">
        <w:rPr>
          <w:lang w:val="nl-NL"/>
        </w:rPr>
        <w:t>trên các mặt pháp lý; chỉ huy chỉ đạo và quan hệ phối hợp, nhất là giữa đơn vị Cảnh sát PCTP vềm ôi trường với các đơn vị điều tra, viện kiểm sát, cơ quan giám định, kỹ thuật hình sự; các điều kiện đảm bảo; về tổ chức thực hiện…; ưu điểm, tồn tại liên quan giữa chất lượng công tác nghiệp vụ với kết quả giải quyết nguồn tin, vụ việc có dấu hiệu tội phạm)</w:t>
      </w:r>
    </w:p>
    <w:p w:rsidR="00E0637B" w:rsidRPr="003C5AC5" w:rsidRDefault="00E0637B" w:rsidP="00E0637B">
      <w:pPr>
        <w:spacing w:after="0"/>
        <w:ind w:firstLine="720"/>
        <w:jc w:val="both"/>
        <w:rPr>
          <w:i/>
          <w:lang w:val="nl-NL"/>
        </w:rPr>
      </w:pPr>
      <w:r w:rsidRPr="003C5AC5">
        <w:rPr>
          <w:lang w:val="nl-NL"/>
        </w:rPr>
        <w:t>Quá trình thực hiện thời gian qua lực lượng Cảnh sát PCTP về môi trường Công an huyện Bình Lục không có khó khăn, vướng vắc và kiến nghị đề xuất.</w:t>
      </w:r>
    </w:p>
    <w:p w:rsidR="008D6493" w:rsidRPr="003C5AC5" w:rsidRDefault="008D6493" w:rsidP="00937575">
      <w:pPr>
        <w:spacing w:after="0"/>
        <w:ind w:firstLine="720"/>
        <w:jc w:val="both"/>
        <w:rPr>
          <w:lang w:val="nl-NL"/>
        </w:rPr>
      </w:pPr>
      <w:r w:rsidRPr="003C5AC5">
        <w:rPr>
          <w:i/>
          <w:lang w:val="nl-NL"/>
        </w:rPr>
        <w:t xml:space="preserve">1.3. Những </w:t>
      </w:r>
      <w:r w:rsidR="003B6F1F" w:rsidRPr="003C5AC5">
        <w:rPr>
          <w:i/>
          <w:lang w:val="nl-NL"/>
        </w:rPr>
        <w:t xml:space="preserve">kinh nghiệm rút ra trong việc giải quyết nguồn tin, vụ việc có dấu hiệu tội phạm trực tiếp phát hiện </w:t>
      </w:r>
      <w:r w:rsidR="003B6F1F" w:rsidRPr="003C5AC5">
        <w:rPr>
          <w:lang w:val="nl-NL"/>
        </w:rPr>
        <w:t>(kinh nghiệm về phương pháp chỉ đạo, tổ chức thực hiện; về thực hiện trình tự, thủ tục theo quy định của pháp luật tố tụng hình sự ở Cục, PC05, lực lượng Cảnh sát PCTP về môi trường Công an cấp huyện; về quan hệ phối hợp; kinh nghiệm giải quyết những khó khăn, vướng mắc…)</w:t>
      </w:r>
    </w:p>
    <w:p w:rsidR="00E0637B" w:rsidRPr="003C5AC5" w:rsidRDefault="00E0637B" w:rsidP="00E0637B">
      <w:pPr>
        <w:spacing w:after="0"/>
        <w:ind w:firstLine="720"/>
        <w:jc w:val="both"/>
        <w:rPr>
          <w:i/>
          <w:lang w:val="nl-NL"/>
        </w:rPr>
      </w:pPr>
      <w:r w:rsidRPr="003C5AC5">
        <w:rPr>
          <w:lang w:val="nl-NL"/>
        </w:rPr>
        <w:t>Quá trình thực hiện thời gian qua lực lượng Cảnh sát PCTP về môi trường Công an huyện Bình Lục không có khó khăn, vướng vắc và kiến nghị đề xuất.</w:t>
      </w:r>
    </w:p>
    <w:p w:rsidR="0096065B" w:rsidRPr="003C5AC5" w:rsidRDefault="0096065B" w:rsidP="00937575">
      <w:pPr>
        <w:spacing w:after="0"/>
        <w:ind w:firstLine="720"/>
        <w:jc w:val="both"/>
        <w:rPr>
          <w:b/>
          <w:lang w:val="nl-NL"/>
        </w:rPr>
      </w:pPr>
      <w:r w:rsidRPr="003C5AC5">
        <w:rPr>
          <w:b/>
          <w:lang w:val="nl-NL"/>
        </w:rPr>
        <w:t>III. KIẾN NGHỊ, ĐỀ XUẤT</w:t>
      </w:r>
    </w:p>
    <w:p w:rsidR="00186064" w:rsidRPr="00186064" w:rsidRDefault="00706354" w:rsidP="00186064">
      <w:pPr>
        <w:spacing w:after="240"/>
        <w:ind w:firstLine="720"/>
        <w:jc w:val="both"/>
        <w:rPr>
          <w:lang w:val="nl-NL"/>
        </w:rPr>
      </w:pPr>
      <w:r w:rsidRPr="003C5AC5">
        <w:rPr>
          <w:lang w:val="nl-NL"/>
        </w:rPr>
        <w:t xml:space="preserve">Quá trình thực hiện thời gian qua lực lượng Cảnh sát PCTP về môi trường Công an huyện Bình Lục không có khó khăn, vướng vắc và kiến nghị đề </w:t>
      </w:r>
      <w:bookmarkStart w:id="0" w:name="_GoBack"/>
      <w:r w:rsidRPr="003C5AC5">
        <w:rPr>
          <w:lang w:val="nl-NL"/>
        </w:rPr>
        <w:t>xuất.</w:t>
      </w:r>
      <w:bookmarkEnd w:id="0"/>
    </w:p>
    <w:tbl>
      <w:tblPr>
        <w:tblW w:w="0" w:type="auto"/>
        <w:tblLook w:val="01E0" w:firstRow="1" w:lastRow="1" w:firstColumn="1" w:lastColumn="1" w:noHBand="0" w:noVBand="0"/>
      </w:tblPr>
      <w:tblGrid>
        <w:gridCol w:w="4747"/>
        <w:gridCol w:w="4748"/>
      </w:tblGrid>
      <w:tr w:rsidR="003B5038" w:rsidRPr="003B5038" w:rsidTr="00EC6E2F">
        <w:tc>
          <w:tcPr>
            <w:tcW w:w="4747" w:type="dxa"/>
          </w:tcPr>
          <w:p w:rsidR="003B5038" w:rsidRPr="003C5AC5" w:rsidRDefault="003B5038" w:rsidP="003B5038">
            <w:pPr>
              <w:tabs>
                <w:tab w:val="left" w:pos="3652"/>
                <w:tab w:val="center" w:pos="4819"/>
              </w:tabs>
              <w:spacing w:after="0" w:line="240" w:lineRule="auto"/>
              <w:rPr>
                <w:rFonts w:eastAsia="Times New Roman"/>
                <w:b/>
                <w:bCs/>
                <w:i/>
                <w:sz w:val="24"/>
                <w:szCs w:val="28"/>
                <w:lang w:val="nl-NL"/>
              </w:rPr>
            </w:pPr>
            <w:r w:rsidRPr="003C5AC5">
              <w:rPr>
                <w:rFonts w:eastAsia="Times New Roman"/>
                <w:b/>
                <w:bCs/>
                <w:i/>
                <w:sz w:val="24"/>
                <w:szCs w:val="28"/>
                <w:lang w:val="nl-NL"/>
              </w:rPr>
              <w:t>Nơi nhận:</w:t>
            </w:r>
          </w:p>
          <w:p w:rsidR="003B5038" w:rsidRPr="003C5AC5" w:rsidRDefault="003B5038" w:rsidP="003B5038">
            <w:pPr>
              <w:tabs>
                <w:tab w:val="left" w:pos="3652"/>
                <w:tab w:val="center" w:pos="4819"/>
              </w:tabs>
              <w:spacing w:after="0" w:line="240" w:lineRule="auto"/>
              <w:rPr>
                <w:rFonts w:eastAsia="Times New Roman"/>
                <w:iCs/>
                <w:sz w:val="24"/>
                <w:szCs w:val="28"/>
                <w:lang w:val="nl-NL"/>
              </w:rPr>
            </w:pPr>
            <w:r w:rsidRPr="003C5AC5">
              <w:rPr>
                <w:rFonts w:eastAsia="Times New Roman"/>
                <w:iCs/>
                <w:sz w:val="24"/>
                <w:szCs w:val="28"/>
                <w:lang w:val="nl-NL"/>
              </w:rPr>
              <w:t>- Phòng PC05;</w:t>
            </w:r>
          </w:p>
          <w:p w:rsidR="003B5038" w:rsidRPr="003C5AC5" w:rsidRDefault="003B5038" w:rsidP="003B5038">
            <w:pPr>
              <w:tabs>
                <w:tab w:val="left" w:pos="3652"/>
                <w:tab w:val="center" w:pos="4819"/>
              </w:tabs>
              <w:spacing w:after="0" w:line="240" w:lineRule="auto"/>
              <w:rPr>
                <w:rFonts w:eastAsia="Times New Roman"/>
                <w:iCs/>
                <w:sz w:val="24"/>
                <w:szCs w:val="28"/>
                <w:lang w:val="nl-NL"/>
              </w:rPr>
            </w:pPr>
            <w:r w:rsidRPr="003C5AC5">
              <w:rPr>
                <w:rFonts w:eastAsia="Times New Roman"/>
                <w:iCs/>
                <w:sz w:val="24"/>
                <w:szCs w:val="28"/>
                <w:lang w:val="nl-NL"/>
              </w:rPr>
              <w:t>- Lưu: Đội KT-MT.</w:t>
            </w:r>
            <w:r w:rsidRPr="003C5AC5">
              <w:rPr>
                <w:rFonts w:eastAsia="Times New Roman"/>
                <w:szCs w:val="28"/>
                <w:lang w:val="nl-NL"/>
              </w:rPr>
              <w:t xml:space="preserve"> </w:t>
            </w:r>
          </w:p>
        </w:tc>
        <w:tc>
          <w:tcPr>
            <w:tcW w:w="4748" w:type="dxa"/>
          </w:tcPr>
          <w:p w:rsidR="003B5038" w:rsidRPr="003B5038" w:rsidRDefault="003B5038" w:rsidP="003B5038">
            <w:pPr>
              <w:tabs>
                <w:tab w:val="left" w:pos="564"/>
                <w:tab w:val="left" w:pos="3272"/>
              </w:tabs>
              <w:spacing w:after="0" w:line="240" w:lineRule="auto"/>
              <w:jc w:val="center"/>
              <w:rPr>
                <w:rFonts w:eastAsia="Times New Roman"/>
                <w:b/>
                <w:bCs/>
                <w:sz w:val="26"/>
                <w:szCs w:val="26"/>
              </w:rPr>
            </w:pPr>
            <w:r w:rsidRPr="003B5038">
              <w:rPr>
                <w:rFonts w:eastAsia="Times New Roman"/>
                <w:b/>
                <w:bCs/>
                <w:sz w:val="26"/>
                <w:szCs w:val="26"/>
              </w:rPr>
              <w:t>KT.TRƯỞNG CÔNG AN HUYỆN</w:t>
            </w:r>
          </w:p>
          <w:p w:rsidR="003B5038" w:rsidRPr="003B5038" w:rsidRDefault="003B5038" w:rsidP="003B5038">
            <w:pPr>
              <w:tabs>
                <w:tab w:val="left" w:pos="564"/>
                <w:tab w:val="left" w:pos="3272"/>
              </w:tabs>
              <w:spacing w:after="0" w:line="240" w:lineRule="auto"/>
              <w:jc w:val="center"/>
              <w:rPr>
                <w:rFonts w:eastAsia="Times New Roman"/>
                <w:b/>
                <w:bCs/>
                <w:sz w:val="26"/>
                <w:szCs w:val="26"/>
              </w:rPr>
            </w:pPr>
            <w:r w:rsidRPr="003B5038">
              <w:rPr>
                <w:rFonts w:eastAsia="Times New Roman"/>
                <w:b/>
                <w:bCs/>
                <w:sz w:val="26"/>
                <w:szCs w:val="26"/>
              </w:rPr>
              <w:t>PHÓ TRƯỞNG CÔNG AN HUYỆN</w:t>
            </w:r>
          </w:p>
          <w:p w:rsidR="003B5038" w:rsidRPr="003B5038" w:rsidRDefault="003B5038" w:rsidP="003B5038">
            <w:pPr>
              <w:tabs>
                <w:tab w:val="left" w:pos="564"/>
                <w:tab w:val="left" w:pos="3272"/>
              </w:tabs>
              <w:spacing w:after="0" w:line="240" w:lineRule="auto"/>
              <w:rPr>
                <w:rFonts w:eastAsia="Times New Roman"/>
                <w:b/>
                <w:bCs/>
                <w:szCs w:val="28"/>
              </w:rPr>
            </w:pPr>
          </w:p>
          <w:p w:rsidR="003B5038" w:rsidRPr="003B5038" w:rsidRDefault="003B5038" w:rsidP="003B5038">
            <w:pPr>
              <w:tabs>
                <w:tab w:val="left" w:pos="564"/>
                <w:tab w:val="left" w:pos="3272"/>
              </w:tabs>
              <w:spacing w:after="0" w:line="240" w:lineRule="auto"/>
              <w:rPr>
                <w:rFonts w:eastAsia="Times New Roman"/>
                <w:b/>
                <w:bCs/>
                <w:szCs w:val="28"/>
              </w:rPr>
            </w:pPr>
          </w:p>
          <w:p w:rsidR="003B5038" w:rsidRPr="003B5038" w:rsidRDefault="003B5038" w:rsidP="003B5038">
            <w:pPr>
              <w:tabs>
                <w:tab w:val="left" w:pos="564"/>
                <w:tab w:val="left" w:pos="3272"/>
              </w:tabs>
              <w:spacing w:after="0" w:line="240" w:lineRule="auto"/>
              <w:rPr>
                <w:rFonts w:eastAsia="Times New Roman"/>
                <w:b/>
                <w:bCs/>
                <w:szCs w:val="28"/>
              </w:rPr>
            </w:pPr>
          </w:p>
          <w:p w:rsidR="003B5038" w:rsidRPr="003B5038" w:rsidRDefault="003B5038" w:rsidP="003B5038">
            <w:pPr>
              <w:tabs>
                <w:tab w:val="left" w:pos="564"/>
                <w:tab w:val="left" w:pos="3272"/>
              </w:tabs>
              <w:spacing w:after="0" w:line="240" w:lineRule="auto"/>
              <w:rPr>
                <w:rFonts w:eastAsia="Times New Roman"/>
                <w:b/>
                <w:bCs/>
                <w:szCs w:val="28"/>
              </w:rPr>
            </w:pPr>
          </w:p>
          <w:p w:rsidR="003B5038" w:rsidRPr="003B5038" w:rsidRDefault="003B5038" w:rsidP="003B5038">
            <w:pPr>
              <w:tabs>
                <w:tab w:val="left" w:pos="564"/>
                <w:tab w:val="left" w:pos="3272"/>
              </w:tabs>
              <w:spacing w:after="0" w:line="240" w:lineRule="auto"/>
              <w:rPr>
                <w:rFonts w:eastAsia="Times New Roman"/>
                <w:b/>
                <w:bCs/>
                <w:szCs w:val="28"/>
              </w:rPr>
            </w:pPr>
          </w:p>
          <w:p w:rsidR="003B5038" w:rsidRPr="003B5038" w:rsidRDefault="003B5038" w:rsidP="003B5038">
            <w:pPr>
              <w:tabs>
                <w:tab w:val="left" w:pos="564"/>
                <w:tab w:val="left" w:pos="3272"/>
              </w:tabs>
              <w:spacing w:after="0" w:line="240" w:lineRule="auto"/>
              <w:jc w:val="center"/>
              <w:rPr>
                <w:rFonts w:eastAsia="Times New Roman"/>
                <w:b/>
                <w:bCs/>
                <w:szCs w:val="28"/>
              </w:rPr>
            </w:pPr>
          </w:p>
        </w:tc>
      </w:tr>
    </w:tbl>
    <w:p w:rsidR="00706354" w:rsidRDefault="00706354" w:rsidP="00937575">
      <w:pPr>
        <w:spacing w:after="0"/>
        <w:ind w:firstLine="720"/>
        <w:jc w:val="both"/>
        <w:rPr>
          <w:b/>
        </w:rPr>
      </w:pPr>
    </w:p>
    <w:sectPr w:rsidR="00706354" w:rsidSect="003C5167">
      <w:headerReference w:type="default" r:id="rId9"/>
      <w:footerReference w:type="default" r:id="rId10"/>
      <w:footerReference w:type="first" r:id="rId11"/>
      <w:pgSz w:w="11909" w:h="16834" w:code="9"/>
      <w:pgMar w:top="1021" w:right="1021" w:bottom="1021" w:left="1474" w:header="720" w:footer="39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16" w:rsidRDefault="00DF5F16" w:rsidP="00242231">
      <w:pPr>
        <w:spacing w:after="0" w:line="240" w:lineRule="auto"/>
      </w:pPr>
      <w:r>
        <w:separator/>
      </w:r>
    </w:p>
  </w:endnote>
  <w:endnote w:type="continuationSeparator" w:id="0">
    <w:p w:rsidR="00DF5F16" w:rsidRDefault="00DF5F16" w:rsidP="0024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8B" w:rsidRDefault="00DF5F16" w:rsidP="00CD1A1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8"/>
      <w:gridCol w:w="8632"/>
    </w:tblGrid>
    <w:tr w:rsidR="00242231">
      <w:tc>
        <w:tcPr>
          <w:tcW w:w="918" w:type="dxa"/>
        </w:tcPr>
        <w:p w:rsidR="00242231" w:rsidRDefault="00242231" w:rsidP="00242231">
          <w:pPr>
            <w:pStyle w:val="Footer"/>
            <w:rPr>
              <w:b/>
              <w:bCs/>
              <w:color w:val="4F81BD"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003C5AC5" w:rsidRPr="003C5AC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42231" w:rsidRDefault="00242231">
          <w:pPr>
            <w:pStyle w:val="Footer"/>
          </w:pPr>
        </w:p>
      </w:tc>
    </w:tr>
  </w:tbl>
  <w:p w:rsidR="00242231" w:rsidRDefault="00242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16" w:rsidRDefault="00DF5F16" w:rsidP="00242231">
      <w:pPr>
        <w:spacing w:after="0" w:line="240" w:lineRule="auto"/>
      </w:pPr>
      <w:r>
        <w:separator/>
      </w:r>
    </w:p>
  </w:footnote>
  <w:footnote w:type="continuationSeparator" w:id="0">
    <w:p w:rsidR="00DF5F16" w:rsidRDefault="00DF5F16" w:rsidP="00242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937" w:rsidRDefault="00F10E2D" w:rsidP="002F51B5">
    <w:pPr>
      <w:pStyle w:val="Header"/>
      <w:spacing w:after="0" w:line="240" w:lineRule="auto"/>
      <w:jc w:val="center"/>
      <w:rPr>
        <w:noProof/>
      </w:rPr>
    </w:pPr>
    <w:r>
      <w:fldChar w:fldCharType="begin"/>
    </w:r>
    <w:r>
      <w:instrText xml:space="preserve"> PAGE   \* MERGEFORMAT </w:instrText>
    </w:r>
    <w:r>
      <w:fldChar w:fldCharType="separate"/>
    </w:r>
    <w:r w:rsidR="00186064">
      <w:rPr>
        <w:noProof/>
      </w:rPr>
      <w:t>3</w:t>
    </w:r>
    <w:r>
      <w:rPr>
        <w:noProof/>
      </w:rPr>
      <w:fldChar w:fldCharType="end"/>
    </w:r>
  </w:p>
  <w:p w:rsidR="002F51B5" w:rsidRDefault="00DF5F16" w:rsidP="002F51B5">
    <w:pPr>
      <w:pStyle w:val="Heade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2B57"/>
    <w:multiLevelType w:val="hybridMultilevel"/>
    <w:tmpl w:val="7C3CAEF6"/>
    <w:lvl w:ilvl="0" w:tplc="2E9EC32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DB"/>
    <w:rsid w:val="00186064"/>
    <w:rsid w:val="0019777A"/>
    <w:rsid w:val="001B7454"/>
    <w:rsid w:val="00242231"/>
    <w:rsid w:val="002B3456"/>
    <w:rsid w:val="002B5E91"/>
    <w:rsid w:val="002F576F"/>
    <w:rsid w:val="0031578E"/>
    <w:rsid w:val="003B5038"/>
    <w:rsid w:val="003B6F1F"/>
    <w:rsid w:val="003C5167"/>
    <w:rsid w:val="003C5AC5"/>
    <w:rsid w:val="005069F4"/>
    <w:rsid w:val="00515DDB"/>
    <w:rsid w:val="005259E2"/>
    <w:rsid w:val="00583F66"/>
    <w:rsid w:val="005E0CE7"/>
    <w:rsid w:val="005E7FFE"/>
    <w:rsid w:val="00603ED0"/>
    <w:rsid w:val="00706354"/>
    <w:rsid w:val="00711FE8"/>
    <w:rsid w:val="00735001"/>
    <w:rsid w:val="00791286"/>
    <w:rsid w:val="007B4D14"/>
    <w:rsid w:val="00832DEE"/>
    <w:rsid w:val="00843B8D"/>
    <w:rsid w:val="008C74B1"/>
    <w:rsid w:val="008D6493"/>
    <w:rsid w:val="00925EB0"/>
    <w:rsid w:val="00937575"/>
    <w:rsid w:val="0096065B"/>
    <w:rsid w:val="00993511"/>
    <w:rsid w:val="009C72E2"/>
    <w:rsid w:val="00A41C57"/>
    <w:rsid w:val="00AB33B6"/>
    <w:rsid w:val="00C1295C"/>
    <w:rsid w:val="00CE1D34"/>
    <w:rsid w:val="00D25D56"/>
    <w:rsid w:val="00DE6CDA"/>
    <w:rsid w:val="00DF5F16"/>
    <w:rsid w:val="00E0637B"/>
    <w:rsid w:val="00F10E2D"/>
    <w:rsid w:val="00F852A0"/>
    <w:rsid w:val="00FC36F9"/>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D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DDB"/>
    <w:pPr>
      <w:tabs>
        <w:tab w:val="center" w:pos="4680"/>
        <w:tab w:val="right" w:pos="9360"/>
      </w:tabs>
    </w:pPr>
  </w:style>
  <w:style w:type="character" w:customStyle="1" w:styleId="HeaderChar">
    <w:name w:val="Header Char"/>
    <w:basedOn w:val="DefaultParagraphFont"/>
    <w:link w:val="Header"/>
    <w:uiPriority w:val="99"/>
    <w:rsid w:val="00515DDB"/>
    <w:rPr>
      <w:rFonts w:ascii="Times New Roman" w:eastAsia="Calibri" w:hAnsi="Times New Roman" w:cs="Times New Roman"/>
      <w:sz w:val="28"/>
    </w:rPr>
  </w:style>
  <w:style w:type="paragraph" w:styleId="Footer">
    <w:name w:val="footer"/>
    <w:basedOn w:val="Normal"/>
    <w:link w:val="FooterChar"/>
    <w:uiPriority w:val="99"/>
    <w:unhideWhenUsed/>
    <w:rsid w:val="00515DDB"/>
    <w:pPr>
      <w:tabs>
        <w:tab w:val="center" w:pos="4680"/>
        <w:tab w:val="right" w:pos="9360"/>
      </w:tabs>
    </w:pPr>
  </w:style>
  <w:style w:type="character" w:customStyle="1" w:styleId="FooterChar">
    <w:name w:val="Footer Char"/>
    <w:basedOn w:val="DefaultParagraphFont"/>
    <w:link w:val="Footer"/>
    <w:uiPriority w:val="99"/>
    <w:rsid w:val="00515DDB"/>
    <w:rPr>
      <w:rFonts w:ascii="Times New Roman" w:eastAsia="Calibri" w:hAnsi="Times New Roman" w:cs="Times New Roman"/>
      <w:sz w:val="28"/>
    </w:rPr>
  </w:style>
  <w:style w:type="paragraph" w:styleId="ListParagraph">
    <w:name w:val="List Paragraph"/>
    <w:basedOn w:val="Normal"/>
    <w:uiPriority w:val="34"/>
    <w:qFormat/>
    <w:rsid w:val="00515DDB"/>
    <w:pPr>
      <w:spacing w:after="160" w:line="259"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242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31"/>
    <w:rPr>
      <w:rFonts w:ascii="Tahoma" w:eastAsia="Calibri" w:hAnsi="Tahoma" w:cs="Tahoma"/>
      <w:sz w:val="16"/>
      <w:szCs w:val="16"/>
    </w:rPr>
  </w:style>
  <w:style w:type="paragraph" w:styleId="FootnoteText">
    <w:name w:val="footnote text"/>
    <w:basedOn w:val="Normal"/>
    <w:link w:val="FootnoteTextChar"/>
    <w:uiPriority w:val="99"/>
    <w:semiHidden/>
    <w:unhideWhenUsed/>
    <w:rsid w:val="00525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9E2"/>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5259E2"/>
    <w:rPr>
      <w:vertAlign w:val="superscript"/>
    </w:rPr>
  </w:style>
  <w:style w:type="table" w:styleId="TableGrid">
    <w:name w:val="Table Grid"/>
    <w:basedOn w:val="TableNormal"/>
    <w:uiPriority w:val="59"/>
    <w:rsid w:val="00F85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D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DDB"/>
    <w:pPr>
      <w:tabs>
        <w:tab w:val="center" w:pos="4680"/>
        <w:tab w:val="right" w:pos="9360"/>
      </w:tabs>
    </w:pPr>
  </w:style>
  <w:style w:type="character" w:customStyle="1" w:styleId="HeaderChar">
    <w:name w:val="Header Char"/>
    <w:basedOn w:val="DefaultParagraphFont"/>
    <w:link w:val="Header"/>
    <w:uiPriority w:val="99"/>
    <w:rsid w:val="00515DDB"/>
    <w:rPr>
      <w:rFonts w:ascii="Times New Roman" w:eastAsia="Calibri" w:hAnsi="Times New Roman" w:cs="Times New Roman"/>
      <w:sz w:val="28"/>
    </w:rPr>
  </w:style>
  <w:style w:type="paragraph" w:styleId="Footer">
    <w:name w:val="footer"/>
    <w:basedOn w:val="Normal"/>
    <w:link w:val="FooterChar"/>
    <w:uiPriority w:val="99"/>
    <w:unhideWhenUsed/>
    <w:rsid w:val="00515DDB"/>
    <w:pPr>
      <w:tabs>
        <w:tab w:val="center" w:pos="4680"/>
        <w:tab w:val="right" w:pos="9360"/>
      </w:tabs>
    </w:pPr>
  </w:style>
  <w:style w:type="character" w:customStyle="1" w:styleId="FooterChar">
    <w:name w:val="Footer Char"/>
    <w:basedOn w:val="DefaultParagraphFont"/>
    <w:link w:val="Footer"/>
    <w:uiPriority w:val="99"/>
    <w:rsid w:val="00515DDB"/>
    <w:rPr>
      <w:rFonts w:ascii="Times New Roman" w:eastAsia="Calibri" w:hAnsi="Times New Roman" w:cs="Times New Roman"/>
      <w:sz w:val="28"/>
    </w:rPr>
  </w:style>
  <w:style w:type="paragraph" w:styleId="ListParagraph">
    <w:name w:val="List Paragraph"/>
    <w:basedOn w:val="Normal"/>
    <w:uiPriority w:val="34"/>
    <w:qFormat/>
    <w:rsid w:val="00515DDB"/>
    <w:pPr>
      <w:spacing w:after="160" w:line="259"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242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31"/>
    <w:rPr>
      <w:rFonts w:ascii="Tahoma" w:eastAsia="Calibri" w:hAnsi="Tahoma" w:cs="Tahoma"/>
      <w:sz w:val="16"/>
      <w:szCs w:val="16"/>
    </w:rPr>
  </w:style>
  <w:style w:type="paragraph" w:styleId="FootnoteText">
    <w:name w:val="footnote text"/>
    <w:basedOn w:val="Normal"/>
    <w:link w:val="FootnoteTextChar"/>
    <w:uiPriority w:val="99"/>
    <w:semiHidden/>
    <w:unhideWhenUsed/>
    <w:rsid w:val="00525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9E2"/>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5259E2"/>
    <w:rPr>
      <w:vertAlign w:val="superscript"/>
    </w:rPr>
  </w:style>
  <w:style w:type="table" w:styleId="TableGrid">
    <w:name w:val="Table Grid"/>
    <w:basedOn w:val="TableNormal"/>
    <w:uiPriority w:val="59"/>
    <w:rsid w:val="00F85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3183-BB68-4453-A5EA-81AF749A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PC05-LAN</dc:creator>
  <cp:lastModifiedBy>AutoBVT</cp:lastModifiedBy>
  <cp:revision>8</cp:revision>
  <cp:lastPrinted>2022-10-04T06:01:00Z</cp:lastPrinted>
  <dcterms:created xsi:type="dcterms:W3CDTF">2022-10-04T09:25:00Z</dcterms:created>
  <dcterms:modified xsi:type="dcterms:W3CDTF">2022-10-05T10:00:00Z</dcterms:modified>
</cp:coreProperties>
</file>